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ч.4 ст.15.33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 ДЭП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FIOgrp-1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7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1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главным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 ДЭП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исполняя должностные обязанности по месту нахождения юридического лица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ч.8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связи с материнством»,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получения Фондом пенсион</w:t>
      </w:r>
      <w:r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>20.03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обеспечила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20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eastAsia="Times New Roman" w:hAnsi="Times New Roman" w:cs="Times New Roman"/>
          <w:sz w:val="28"/>
          <w:szCs w:val="28"/>
        </w:rPr>
        <w:t>21.03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РФ.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1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присутствовала; о месте, дате и времени рассмотрения дела извещена надлежащим образом. 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 2 ст. 25.1 КоАП РФ дело рассмотрено в отсутствие </w:t>
      </w:r>
      <w:r>
        <w:rPr>
          <w:rStyle w:val="cat-FIOgrp-21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</w:t>
      </w:r>
      <w:r>
        <w:rPr>
          <w:rStyle w:val="cat-SumInWordsgrp-25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  <w:sz w:val="28"/>
          <w:szCs w:val="28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ч.8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2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отделение Фонда пенсион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РФ по ХМАО-Югре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993971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надлежаще извещенной </w:t>
      </w:r>
      <w:r>
        <w:rPr>
          <w:rStyle w:val="cat-FIOgrp-21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 ДЭП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казом от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распечаткой </w:t>
      </w: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процесса № </w:t>
      </w:r>
      <w:r>
        <w:rPr>
          <w:rFonts w:ascii="Times New Roman" w:eastAsia="Times New Roman" w:hAnsi="Times New Roman" w:cs="Times New Roman"/>
          <w:sz w:val="28"/>
          <w:szCs w:val="28"/>
        </w:rPr>
        <w:t>328472852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функционального компонента «</w:t>
      </w:r>
      <w:r>
        <w:rPr>
          <w:rFonts w:ascii="Times New Roman" w:eastAsia="Times New Roman" w:hAnsi="Times New Roman" w:cs="Times New Roman"/>
          <w:sz w:val="28"/>
          <w:szCs w:val="28"/>
        </w:rPr>
        <w:t>Проактивные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выплаты»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«Единая интегрированная информационная система «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цстрах»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примечания к ст.2.4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приказу от </w:t>
      </w:r>
      <w:r>
        <w:rPr>
          <w:rFonts w:ascii="Times New Roman" w:eastAsia="Times New Roman" w:hAnsi="Times New Roman" w:cs="Times New Roman"/>
          <w:sz w:val="28"/>
          <w:szCs w:val="28"/>
        </w:rPr>
        <w:t>17.02.2025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принята на работу на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 ДЭП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21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о с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3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6rplc-4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6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  <w:sz w:val="28"/>
          <w:szCs w:val="28"/>
        </w:rPr>
        <w:t>КТМО 71879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</w:t>
      </w:r>
      <w:r>
        <w:rPr>
          <w:rFonts w:ascii="Times New Roman" w:eastAsia="Times New Roman" w:hAnsi="Times New Roman" w:cs="Times New Roman"/>
          <w:sz w:val="28"/>
          <w:szCs w:val="28"/>
        </w:rPr>
        <w:t>370000007 КБК –79711601230060002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8600</w:t>
      </w:r>
      <w:r>
        <w:rPr>
          <w:rFonts w:ascii="Times New Roman" w:eastAsia="Times New Roman" w:hAnsi="Times New Roman" w:cs="Times New Roman"/>
          <w:sz w:val="28"/>
          <w:szCs w:val="28"/>
        </w:rPr>
        <w:t>1808250321767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</w:t>
      </w:r>
      <w:r>
        <w:rPr>
          <w:rFonts w:ascii="Times New Roman" w:eastAsia="Times New Roman" w:hAnsi="Times New Roman" w:cs="Times New Roman"/>
          <w:sz w:val="28"/>
          <w:szCs w:val="28"/>
        </w:rPr>
        <w:t>ирового судью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4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1898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FIOgrp-18rplc-7">
    <w:name w:val="cat-FIO grp-18 rplc-7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7rplc-9">
    <w:name w:val="cat-PassportData grp-2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21rplc-11">
    <w:name w:val="cat-FIO grp-21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FIOgrp-21rplc-22">
    <w:name w:val="cat-FIO grp-21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SumInWordsgrp-25rplc-24">
    <w:name w:val="cat-SumInWords grp-25 rplc-24"/>
    <w:basedOn w:val="DefaultParagraphFont"/>
  </w:style>
  <w:style w:type="character" w:customStyle="1" w:styleId="cat-FIOgrp-22rplc-27">
    <w:name w:val="cat-FIO grp-22 rplc-27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FIOgrp-23rplc-39">
    <w:name w:val="cat-FIO grp-23 rplc-39"/>
    <w:basedOn w:val="DefaultParagraphFont"/>
  </w:style>
  <w:style w:type="character" w:customStyle="1" w:styleId="cat-Sumgrp-26rplc-40">
    <w:name w:val="cat-Sum grp-26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24rplc-46">
    <w:name w:val="cat-FIO grp-24 rplc-46"/>
    <w:basedOn w:val="DefaultParagraphFont"/>
  </w:style>
  <w:style w:type="character" w:customStyle="1" w:styleId="cat-FIOgrp-24rplc-47">
    <w:name w:val="cat-FIO grp-2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DE44-8264-49B1-B9A5-1AD76AAE053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